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4" w:rsidRPr="00265DF4" w:rsidRDefault="00265DF4" w:rsidP="002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4" w:rsidRPr="00265DF4" w:rsidRDefault="00265DF4" w:rsidP="00265DF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ИТОГИ РАБОТЫ    </w:t>
      </w:r>
    </w:p>
    <w:p w:rsidR="00265DF4" w:rsidRPr="00265DF4" w:rsidRDefault="00265DF4" w:rsidP="00265DF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 2016-2017 учебном году   муниципального бюджетного</w:t>
      </w:r>
      <w:proofErr w:type="gramEnd"/>
    </w:p>
    <w:p w:rsidR="00265DF4" w:rsidRPr="00265DF4" w:rsidRDefault="00265DF4" w:rsidP="00265DF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общеобразовательного учреждения Калиновской средней общеобразовательной школы</w:t>
      </w:r>
    </w:p>
    <w:p w:rsidR="00265DF4" w:rsidRPr="00265DF4" w:rsidRDefault="00265DF4" w:rsidP="00265DF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Карасукского района    Новосибирской области.</w:t>
      </w:r>
    </w:p>
    <w:p w:rsidR="00265DF4" w:rsidRPr="00265DF4" w:rsidRDefault="00265DF4" w:rsidP="00265DF4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265DF4" w:rsidRPr="00265DF4" w:rsidRDefault="00265DF4" w:rsidP="002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 2016– 2017 учебном году образовательное учреждение осуществляло свою деятельность в соответствии с программой развития школы « Осуществление планового перехода на  стандарты  нового поколения ».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Цель:</w:t>
      </w: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реальное обеспечение нового качества обучения школьников в рамках социально-активной сельской школы в условиях системно-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деятельностного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подхода согласно требованиям стандартов второго поколения в образовании и воспитании.                                                                                                                                                                           </w:t>
      </w:r>
      <w:r w:rsidRPr="00265DF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Задачи: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-осуществление эффективного внедрения ФГОС на второй ступени   образовании,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-развитие качеств личности, отвечающих требованиям информационного общества,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-осуществление перехода к стратегии социального проектирования в системе образования на основе разработке содержания, позволяющего обеспечить достижение 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социально-желаемого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уровня развития учащихся,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-обеспечение ориентации на результаты обучения, при которых усвоение универсальных учебных действий составляет цель и основной результат в образовании,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-формирование инновационных методов и форм управления ОУ в условиях реализации ФГОС,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формирование у 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креативного мышления,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-формирование у обучающихся потребностей к самообразованию, саморазвитию,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-развитие гражданского сознания личности через общественно полезную деятельность,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-привитие навыков здорового образа жизни.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 коллектива школы строилась  в соответствии с нормативно – правовыми документами по вопросам образования, в соответствии с государственными программами. Организация учебно-воспитательного процесса осуществляется на основе соблюдения принципов государственной политики в области образования, в соответствии с требованиями, которые регламентируются законом об образовании в РФ.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</w:pPr>
      <w:r w:rsidRPr="00265DF4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  <w:t xml:space="preserve">  І. Условия реализации образовательного процесса.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</w:pP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– техническая база школы  отвечает требованиям, обеспечивающим грамотное осуществление образовательного процесса. В школе имеется библиотека, кабинет социального педагога, компьютерный класс, просторные  эстетически оформленные  классные комнаты.  Имеется спортивный зал, уличная спортивная площадка с оборудованным сектором для  прыжков,  площадками для игры в  баскетбол, волейбол, футбол. Педагоги и учащиеся  имеют возможность  пользоваться  Интернет – ресурсами. Для  проведения уроков технологии имеются хорошо оборудованные мастерские,  для девочек оборудован кабинет домоводства. Материально-техническая база школы обновляется. 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школе соблюдается 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воздушный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световой и тепловой режимы, выполняются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санитарно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гигиенические требования к школьной мебели и всему учебному оборудованию.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 целью организации  максимальной  двигательной активности детей во время урока проводятся динамические паузы, соблюдаются гигиенические условия в кабинетах, количество видов учебной деятельности, а также средняя продолжительность  и частота их чередования соответствуют в целом нормам и возрастным особенностям детей; формируется у учащихся отношение к человеку и его здоровью как к ценности, </w:t>
      </w: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вырабатывается понимание сущности здорового образа жизни, формируется потребность к  здоровому образу жизни.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На конец текущего учебного года в школе работало 23 учителя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педагогов 19 человек  имеют высшее образование, 3 человек имеют среднее специальное образование,1 среднее.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Владение новыми знаниями, новыми образовательными технологиями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Это стало возможно в результате целенаправленной деятельности школы по повышению профессиональной квалификации педагогов. 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Учителя систематически повышают свои знания в области методики преподавания. Посещают практические семинары в рамках сетевого взаимодействия с Гимназией №1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г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.К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арасука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курсы повышения квалификации при НИПК и ПРО , обучаются дистанционно. Это способствует повышению профессиональной компетенции учителей, ориентирует на саморазвитие, работу в режиме творческого поиска, а также использованию личностно-ориентированного подхода в образовании учащихся. 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65DF4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  <w:t>ІІ. Анализ выполнения учебного плана.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на 2016 – 2017 учебный год был составлен на основе регионального базисного учебного плана Новосибирской области и  содержал в необходимом объеме содержание образования, являющееся обязательным на каждой ступени обучения. При составлении плана учитывались реальные потребности и возможности образовательной организации, вытекающие из условий, в которых она работает</w:t>
      </w:r>
      <w:proofErr w:type="gram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соблюдалась преемственность между классами и ступенями обучения, был учтен опыт  прошлых лет, кадровая и материальная база школы. Уровень недельной нагрузки не превышал предельно допустимого уровня.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Образовательные программы и учебный план школы предусматривают выполнение основной функции школы – обеспечение общего среднего образования. Федеральный компонент учебного плана на каждой ступени образования был реализован в полном объеме.      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 начальной школе –1 ступень обучения ФГОС НОО(1-4 классы)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Реализуется программа начального общего  образования «Школа России». 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школа – 2 ступень (5 – 9 классы). В прошедшем году 5 и 6  классы занимались по ФГОООО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данной ступени продолжалось формирование познавательных интересов учащихся и их самообразовательных навыков.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Региональный компонент представлен курсами  Основы религиозных культур и светской этики » модул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ь-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«светская этика» (4класс), «Искусство родного края» и «Основы выбора профессии» в 8 классе, «Мое профессиональное самоопределение и потребности рынка труда Новосибирской области»  в 9 классе. 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Элективные курсы « «Основные вопросы грамматики и развития речи» и «Конституционное право в РФ) в 9 классе. </w:t>
      </w:r>
      <w:proofErr w:type="gramEnd"/>
    </w:p>
    <w:p w:rsidR="00265DF4" w:rsidRPr="00265DF4" w:rsidRDefault="00265DF4" w:rsidP="00265DF4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Часы компонента ОУ на второй ступени были определены на  изучение курсов: курс «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Инфознайка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» (цель – формирование компьютерной грамотности)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«ОБЖ» (цель – развитие у подростков социально значимого комплекса жизненно важных навыков», риторики, основ робототехники. Курсы помогли  подросткам овладеть  средствами  саморазвития в условиях культурных, социальных и  экономических реальностей окружающего мира, повысилась компьютерная грамотность  учащихся.</w:t>
      </w:r>
    </w:p>
    <w:p w:rsidR="00265DF4" w:rsidRPr="00265DF4" w:rsidRDefault="00265DF4" w:rsidP="00265DF4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Учебный план третьей ступени (10-11) направлен на формирование основ и первичных навыков (психологической, информационной,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деятельностной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, социокультурной адаптации)  к реальному миру, подготовки  к  продолжению образования.</w:t>
      </w:r>
    </w:p>
    <w:p w:rsidR="00265DF4" w:rsidRPr="00265DF4" w:rsidRDefault="00265DF4" w:rsidP="00265DF4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учебный план 11 класса (универсального обучения) кроме обязательных базовых учебных предметов были введены элективные курсы «Комплексный анализ текста», «Современный подход к праву», «Основы исследовательской деятельности» в 10 классе. </w:t>
      </w: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На третьей ступени за счет регионального компонента продолжено изучение курса «Технология профессиональной карьеры. Эффективное поведение на рынке труда».</w:t>
      </w:r>
    </w:p>
    <w:p w:rsidR="00265DF4" w:rsidRPr="00265DF4" w:rsidRDefault="00265DF4" w:rsidP="00265DF4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65DF4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Обучение по</w:t>
      </w:r>
      <w:proofErr w:type="gramEnd"/>
      <w:r w:rsidRPr="00265DF4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всем предметам, представленным в учебном плане, осуществлялось по государственным программам для  общеобразовательных учреждений, факультативные занятия и элективные курсы проводились по рабочим программам, составленным учителями на основе авторских программ.</w:t>
      </w:r>
    </w:p>
    <w:p w:rsidR="00265DF4" w:rsidRPr="00265DF4" w:rsidRDefault="00265DF4" w:rsidP="00265DF4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УМК по всем предметам соответствовал перечню программ и учебников, рекомендованных и допущенных Министерства Образования   и науки РФ к использованию в образовательном  процессе в общеобразовательных учреждениях в 2016 – 2017 уч. году.</w:t>
      </w:r>
    </w:p>
    <w:p w:rsidR="00265DF4" w:rsidRPr="00265DF4" w:rsidRDefault="00265DF4" w:rsidP="00265DF4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Образовательная программа и учебный план школы предусматривают выполнение государственной функции школы: обеспечение начального общего, основного общего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среднего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школы на каждой ступени обучения.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Учебный план и учебные программы за 2016 – 2017 учебный год выполнены в полном объеме. Практическая часть отработана в соответствии с программными требованиями.</w:t>
      </w:r>
    </w:p>
    <w:p w:rsidR="00265DF4" w:rsidRPr="00265DF4" w:rsidRDefault="00265DF4" w:rsidP="002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DF4" w:rsidRPr="00265DF4" w:rsidRDefault="00265DF4" w:rsidP="00265DF4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 2016-2017 учебном году  школа работала в одну смену. Продолжительность уроков 40 минут. Занятия проводились пять дней в неделю.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уч. году в школе обучалось 157     учащихся: 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 школа –    60   (2015-54,2016-51) учащихся; 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ступень –85 </w:t>
      </w:r>
      <w:proofErr w:type="gram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2015-68,2016- 79) учащихся, 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– 12 (2015-26,2017- 21) учащихся.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наполняемость учащихся  в классах составила  13,08 (2015-11,4;2016-12,58) человек.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них 8 ,    учащихся с особыми образовательными условиями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занимающиеся по адаптированным программам для детей с ЗПР. 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 школе 12 классов – комплектов: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1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2 класс – 2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3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4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5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6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7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8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9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10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11 класс – 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 В течение учебного года педагогический коллектив школы приложил значительные усилия для того, чтобы учащиеся успешно освоили государственный стандарт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По итогам 2016-2017 учебного года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6 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-   отличники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Баранов Юрий-2класс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Больдт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Семён- 2класс  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Треба Соня -3 класс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Руднева Люда-3 класс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Шмелькова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Юля-4 класс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Соснова Марина- 5 класс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  <w:r w:rsidRPr="00265DF4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41</w:t>
      </w:r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обучающихс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>я-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хорошисты.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Общая успеваемость    100% 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 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100% в прошлом году ).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Качество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обученности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школе: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417"/>
        <w:gridCol w:w="1418"/>
        <w:gridCol w:w="1284"/>
        <w:gridCol w:w="1658"/>
      </w:tblGrid>
      <w:tr w:rsidR="00265DF4" w:rsidRPr="00265DF4" w:rsidTr="00265DF4">
        <w:trPr>
          <w:trHeight w:val="5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2011-12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</w:t>
            </w:r>
          </w:p>
        </w:tc>
      </w:tr>
      <w:tr w:rsidR="00265DF4" w:rsidRPr="00265DF4" w:rsidTr="00265D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36,9%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35,5%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38,6%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36,3%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31,8%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30,37%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34,06%</w:t>
            </w:r>
          </w:p>
        </w:tc>
      </w:tr>
    </w:tbl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Качество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обученности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школе в 2016-2017 учебном году 34,06%,это на 4,31%выше 2016 года. </w:t>
      </w:r>
    </w:p>
    <w:p w:rsidR="00265DF4" w:rsidRPr="00265DF4" w:rsidRDefault="00265DF4" w:rsidP="00265DF4">
      <w:pPr>
        <w:shd w:val="clear" w:color="auto" w:fill="FFFFFF"/>
        <w:suppressAutoHyphens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4" w:rsidRPr="00265DF4" w:rsidRDefault="00265DF4" w:rsidP="00265DF4">
      <w:pPr>
        <w:shd w:val="clear" w:color="auto" w:fill="FFFFFF"/>
        <w:suppressAutoHyphens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 с 2010-2017 г. г. в МБОУ Калиновской СОШ.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bottomFromText="200" w:vertAnchor="text" w:horzAnchor="margin" w:tblpXSpec="center" w:tblpY="4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417"/>
        <w:gridCol w:w="1418"/>
        <w:gridCol w:w="1548"/>
        <w:gridCol w:w="1746"/>
      </w:tblGrid>
      <w:tr w:rsidR="00265DF4" w:rsidRPr="00265DF4" w:rsidTr="00265DF4">
        <w:trPr>
          <w:trHeight w:val="15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2010-11</w:t>
            </w: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Учеб</w:t>
            </w:r>
            <w:proofErr w:type="gramStart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.</w:t>
            </w:r>
            <w:proofErr w:type="gramEnd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г</w:t>
            </w:r>
            <w:proofErr w:type="gramEnd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2011-12</w:t>
            </w:r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Учеб</w:t>
            </w:r>
            <w:proofErr w:type="gramStart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.г</w:t>
            </w:r>
            <w:proofErr w:type="gramEnd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2012-13</w:t>
            </w:r>
          </w:p>
          <w:p w:rsidR="00265DF4" w:rsidRPr="00265DF4" w:rsidRDefault="00265DF4" w:rsidP="00265D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Учеб</w:t>
            </w:r>
            <w:proofErr w:type="gramStart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.</w:t>
            </w:r>
            <w:proofErr w:type="gramEnd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г</w:t>
            </w:r>
            <w:proofErr w:type="gramEnd"/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од</w:t>
            </w:r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2013-14</w:t>
            </w:r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Учеб</w:t>
            </w:r>
            <w:proofErr w:type="gram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</w:t>
            </w:r>
            <w:proofErr w:type="gramEnd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2014-15</w:t>
            </w:r>
          </w:p>
          <w:p w:rsidR="00265DF4" w:rsidRPr="00265DF4" w:rsidRDefault="00265DF4" w:rsidP="00265D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</w:t>
            </w:r>
            <w:proofErr w:type="gram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.г</w:t>
            </w:r>
            <w:proofErr w:type="gramEnd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</w:t>
            </w:r>
            <w:proofErr w:type="spellEnd"/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2015-16</w:t>
            </w:r>
          </w:p>
          <w:p w:rsidR="00265DF4" w:rsidRPr="00265DF4" w:rsidRDefault="00265DF4" w:rsidP="00265D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</w:t>
            </w:r>
            <w:proofErr w:type="gram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.г</w:t>
            </w:r>
            <w:proofErr w:type="gramEnd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</w:t>
            </w:r>
            <w:proofErr w:type="spellEnd"/>
          </w:p>
          <w:p w:rsidR="00265DF4" w:rsidRPr="00265DF4" w:rsidRDefault="00265DF4" w:rsidP="00265D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2016-17 </w:t>
            </w:r>
            <w:proofErr w:type="spell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</w:t>
            </w:r>
            <w:proofErr w:type="gram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.г</w:t>
            </w:r>
            <w:proofErr w:type="gramEnd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</w:t>
            </w:r>
            <w:proofErr w:type="spellEnd"/>
          </w:p>
          <w:p w:rsidR="00265DF4" w:rsidRPr="00265DF4" w:rsidRDefault="00265DF4" w:rsidP="00265D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65DF4" w:rsidRPr="00265DF4" w:rsidRDefault="00265DF4" w:rsidP="00265D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–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2 - 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–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4 - 17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–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–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–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–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11 - 13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157</w:t>
            </w:r>
          </w:p>
        </w:tc>
      </w:tr>
    </w:tbl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Увеличение  количества обучающихся  на 6 человек в сравнении с 2015-2016 учебным годом.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Calibri" w:hAnsi="Times New Roman" w:cs="Times New Roman"/>
          <w:sz w:val="24"/>
          <w:szCs w:val="24"/>
        </w:rPr>
        <w:t>Успеваемость по классам.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      Ступень начального общего образования</w:t>
      </w:r>
      <w:proofErr w:type="gramStart"/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276"/>
        <w:gridCol w:w="1559"/>
        <w:gridCol w:w="1969"/>
        <w:gridCol w:w="1575"/>
        <w:gridCol w:w="2835"/>
      </w:tblGrid>
      <w:tr w:rsidR="00265DF4" w:rsidRPr="00265DF4" w:rsidTr="00265DF4">
        <w:trPr>
          <w:trHeight w:val="10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хор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5DF4" w:rsidRPr="00265DF4" w:rsidTr="00265DF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2/6</w:t>
            </w:r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Кеберлайн</w:t>
            </w:r>
            <w:proofErr w:type="spellEnd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Леонова О.О.</w:t>
            </w:r>
          </w:p>
        </w:tc>
      </w:tr>
      <w:tr w:rsidR="00265DF4" w:rsidRPr="00265DF4" w:rsidTr="00265DF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35,7 /33,3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Треба Е.Н.</w:t>
            </w:r>
          </w:p>
        </w:tc>
      </w:tr>
      <w:tr w:rsidR="00265DF4" w:rsidRPr="00265DF4" w:rsidTr="00265DF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60  /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65DF4" w:rsidRPr="00265DF4" w:rsidTr="00265DF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41/35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5/14; 4/12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46,3 /45,71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Показатель качественной успеваемости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нс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тупеи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начльного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общего образования выше в 2016-2017 году на 1,41 %по сравнению  с 2015-2016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уч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.г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одом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Качественная успеваемость ниже, чем средний показатель по школе в 3 классе (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кл.рук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.Т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реба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Е.Н.), во 2 классе (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кл.рук.Леонова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О.О.),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выше среднего показателя по школе в 4 классе (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кл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рук.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65DF4">
        <w:rPr>
          <w:rFonts w:ascii="Times New Roman" w:eastAsia="Calibri" w:hAnsi="Times New Roman" w:cs="Times New Roman"/>
          <w:sz w:val="24"/>
          <w:szCs w:val="24"/>
        </w:rPr>
        <w:t>Ильминская</w:t>
      </w:r>
      <w:proofErr w:type="spellEnd"/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 А.Н.),во 2 классе (</w:t>
      </w:r>
      <w:proofErr w:type="spellStart"/>
      <w:r w:rsidRPr="00265DF4">
        <w:rPr>
          <w:rFonts w:ascii="Times New Roman" w:eastAsia="Calibri" w:hAnsi="Times New Roman" w:cs="Times New Roman"/>
          <w:sz w:val="24"/>
          <w:szCs w:val="24"/>
        </w:rPr>
        <w:t>кл</w:t>
      </w:r>
      <w:proofErr w:type="gramStart"/>
      <w:r w:rsidRPr="00265DF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65DF4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proofErr w:type="spellStart"/>
      <w:r w:rsidRPr="00265DF4">
        <w:rPr>
          <w:rFonts w:ascii="Times New Roman" w:eastAsia="Calibri" w:hAnsi="Times New Roman" w:cs="Times New Roman"/>
          <w:sz w:val="24"/>
          <w:szCs w:val="24"/>
        </w:rPr>
        <w:t>Кеберлайн</w:t>
      </w:r>
      <w:proofErr w:type="spellEnd"/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 Е.Н.)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5DF4">
        <w:rPr>
          <w:rFonts w:ascii="Times New Roman" w:eastAsia="Calibri" w:hAnsi="Times New Roman" w:cs="Times New Roman"/>
          <w:bCs/>
          <w:sz w:val="24"/>
          <w:szCs w:val="24"/>
        </w:rPr>
        <w:t>ступень основного общего образования: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273"/>
        <w:gridCol w:w="1559"/>
        <w:gridCol w:w="1985"/>
        <w:gridCol w:w="1559"/>
        <w:gridCol w:w="2835"/>
      </w:tblGrid>
      <w:tr w:rsidR="00265DF4" w:rsidRPr="00265DF4" w:rsidTr="00265DF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хор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5DF4" w:rsidRPr="00265DF4" w:rsidTr="00265DF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50 /58,3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65DF4" w:rsidRPr="00265DF4" w:rsidTr="00265DF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25/16,6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Гумен Н.В.</w:t>
            </w:r>
          </w:p>
        </w:tc>
      </w:tr>
      <w:tr w:rsidR="00265DF4" w:rsidRPr="00265DF4" w:rsidTr="00265DF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14,2 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Макбаева</w:t>
            </w:r>
            <w:proofErr w:type="spellEnd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265DF4" w:rsidRPr="00265DF4" w:rsidTr="00265DF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13,6 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Руденко В.С.</w:t>
            </w:r>
          </w:p>
        </w:tc>
      </w:tr>
      <w:tr w:rsidR="00265DF4" w:rsidRPr="00265DF4" w:rsidTr="00265DF4">
        <w:trPr>
          <w:trHeight w:val="49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53,3 /57,1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Николенко Н.Л.</w:t>
            </w:r>
          </w:p>
        </w:tc>
      </w:tr>
      <w:tr w:rsidR="00265DF4" w:rsidRPr="00265DF4" w:rsidTr="00265DF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85 /78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1/24; 1/18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29,4 /24,05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Показатель качественной  успеваемости  на  ступени основного  общего образования в 2016-2017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уч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.г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оду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выше по сравнению с 2015-2016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уч.годом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на 5,35%</w:t>
      </w:r>
    </w:p>
    <w:p w:rsidR="00265DF4" w:rsidRPr="00265DF4" w:rsidRDefault="00265DF4" w:rsidP="00265D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Качественная успеваемость ниже, чем средняя по школе в 6 классе(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кл.рук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.Г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умен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Н.В),7классе (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кл.рук.Макбаева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Д.И.), 8 классе (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кл.Рук.Руденко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В.С.), выше среднего показателя по школе в  9 классе (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кл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рук. </w:t>
      </w:r>
      <w:r w:rsidRPr="00265DF4">
        <w:rPr>
          <w:rFonts w:ascii="Times New Roman" w:eastAsia="Calibri" w:hAnsi="Times New Roman" w:cs="Times New Roman"/>
          <w:sz w:val="24"/>
          <w:szCs w:val="24"/>
        </w:rPr>
        <w:t>Николенко Н.Л)</w:t>
      </w:r>
    </w:p>
    <w:p w:rsidR="00265DF4" w:rsidRPr="00265DF4" w:rsidRDefault="00265DF4" w:rsidP="00265DF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5DF4" w:rsidRPr="00265DF4" w:rsidRDefault="00265DF4" w:rsidP="00265DF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65DF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Ступень среднего общего образования</w:t>
      </w:r>
      <w:proofErr w:type="gramStart"/>
      <w:r w:rsidRPr="00265DF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:</w:t>
      </w:r>
      <w:proofErr w:type="gramEnd"/>
      <w:r w:rsidRPr="00265DF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аттестация учащихся осуществлялась по полугодиям.</w:t>
      </w:r>
    </w:p>
    <w:tbl>
      <w:tblPr>
        <w:tblpPr w:leftFromText="180" w:rightFromText="180" w:bottomFromText="200" w:vertAnchor="text" w:horzAnchor="page" w:tblpX="1221" w:tblpY="119"/>
        <w:tblW w:w="11085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984"/>
        <w:gridCol w:w="1559"/>
        <w:gridCol w:w="2835"/>
        <w:gridCol w:w="771"/>
      </w:tblGrid>
      <w:tr w:rsidR="00265DF4" w:rsidRPr="00265DF4" w:rsidTr="00265DF4">
        <w:trPr>
          <w:gridAfter w:val="1"/>
          <w:wAfter w:w="771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хор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(в%)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5DF4" w:rsidRPr="00265DF4" w:rsidTr="00265DF4">
        <w:trPr>
          <w:gridAfter w:val="1"/>
          <w:wAfter w:w="771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25 /21,4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Дорнес</w:t>
            </w:r>
            <w:proofErr w:type="spellEnd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65DF4" w:rsidRPr="00265DF4" w:rsidTr="00265DF4">
        <w:trPr>
          <w:gridAfter w:val="1"/>
          <w:wAfter w:w="771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50/42,8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Рябова И.Н</w:t>
            </w:r>
          </w:p>
        </w:tc>
      </w:tr>
      <w:tr w:rsidR="00265DF4" w:rsidRPr="00265DF4" w:rsidTr="00265D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12 /21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Start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>33,3 /28,57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65DF4" w:rsidRPr="00265DF4" w:rsidRDefault="00265DF4" w:rsidP="00265D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Показатель качественной  успеваемости  на этой ступени в 2016-2017 учебном году выше на  4,8% по сравнению с 2015-2016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уч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.г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одом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Качественная успеваемость ниже , чем средняя на ступени среднего  общего образования по школе в 10 классе(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кл.рук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.Д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орнес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В.Г.),выше среднего показателя по школе в 11 классе (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кл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рук. </w:t>
      </w:r>
      <w:r w:rsidRPr="00265DF4">
        <w:rPr>
          <w:rFonts w:ascii="Times New Roman" w:eastAsia="Calibri" w:hAnsi="Times New Roman" w:cs="Times New Roman"/>
          <w:sz w:val="24"/>
          <w:szCs w:val="24"/>
        </w:rPr>
        <w:t>Рябова И.Н.)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Успеваемость по годам.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pPr w:leftFromText="180" w:rightFromText="180" w:bottomFromText="200" w:vertAnchor="text" w:horzAnchor="margin" w:tblpXSpec="center" w:tblpY="2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1275"/>
        <w:gridCol w:w="1276"/>
        <w:gridCol w:w="1276"/>
        <w:gridCol w:w="1134"/>
        <w:gridCol w:w="1276"/>
        <w:gridCol w:w="1134"/>
        <w:gridCol w:w="1026"/>
      </w:tblGrid>
      <w:tr w:rsidR="00265DF4" w:rsidRPr="00265DF4" w:rsidTr="00265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2009-10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2016-17</w:t>
            </w:r>
          </w:p>
        </w:tc>
      </w:tr>
      <w:tr w:rsidR="00265DF4" w:rsidRPr="00265DF4" w:rsidTr="00265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46,3</w:t>
            </w:r>
          </w:p>
        </w:tc>
      </w:tr>
      <w:tr w:rsidR="00265DF4" w:rsidRPr="00265DF4" w:rsidTr="00265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30 %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29,4</w:t>
            </w:r>
          </w:p>
        </w:tc>
      </w:tr>
      <w:tr w:rsidR="00265DF4" w:rsidRPr="00265DF4" w:rsidTr="00265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33,3</w:t>
            </w:r>
          </w:p>
        </w:tc>
      </w:tr>
    </w:tbl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Повышение качества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обученности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всех трёх ступенях.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На первой ступени на 1,41%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На второй ступени на 5,35%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На третьей ступени на 4,8%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2016-2017 учебном году по школе повышение качества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обученности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3,69%.Уже второй год работаем без второгодников.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прошедшем учебном году  в  5-6 классах провели стандартизированные работы с целью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внутришкольного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мониторинга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сформированности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метапредметных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результатов по четырём предметным областям (математике, русскому языку, естествознанию, истории, обществознанию)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.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Результаты показали ,что ещё очень много проблем в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сформированности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умений смыслового чтения ,не всегда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поняв,о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чём было прочитано учащиеся не могли ответить на поставленный вопрос. Результаты этого мониторинга необходимо проанализировать на заседаниях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предменных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секций.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65DF4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.</w:t>
      </w:r>
      <w:proofErr w:type="gramEnd"/>
    </w:p>
    <w:p w:rsidR="00265DF4" w:rsidRPr="00265DF4" w:rsidRDefault="00265DF4" w:rsidP="0026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5-11классах по окончании учебного года была проведена промежуточная аттестация</w:t>
      </w:r>
      <w:proofErr w:type="gram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состоящая , согласно Положения о промежуточной аттестации МБОУ Калиновской СОШ из различных видов контроля:  контрольных работ, тестов, зачётов, защиты проектов, сдачи нормативов по физической культуре. Все обучающиеся прошли промежуточную аттестацию.</w:t>
      </w:r>
    </w:p>
    <w:p w:rsidR="00265DF4" w:rsidRPr="00265DF4" w:rsidRDefault="00265DF4" w:rsidP="00265DF4">
      <w:pPr>
        <w:shd w:val="clear" w:color="auto" w:fill="FFFFFF"/>
        <w:suppressAutoHyphens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   </w:t>
      </w:r>
    </w:p>
    <w:p w:rsidR="00265DF4" w:rsidRPr="00265DF4" w:rsidRDefault="00265DF4" w:rsidP="00265DF4">
      <w:pPr>
        <w:shd w:val="clear" w:color="auto" w:fill="FFFFFF"/>
        <w:suppressAutoHyphens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 ошибок</w:t>
      </w:r>
      <w:proofErr w:type="gram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обучающимися данных классов в  диктантах, выявил удовлетворительную </w:t>
      </w:r>
      <w:proofErr w:type="spell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грамотного письма, отсутствие системной работы со слабыми учащимися.</w:t>
      </w: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подготовка школьников анализировалась по уровню </w:t>
      </w:r>
      <w:proofErr w:type="spell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вычислительных навыков, навыков табличного умножения и деления, навыков решения задач. Анализ ошибок выявил </w:t>
      </w:r>
      <w:proofErr w:type="gram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низкую</w:t>
      </w:r>
      <w:proofErr w:type="gram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вычислительных навыков, слабое знание таблицы умножения.</w:t>
      </w: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результаты минувшего года не позволяют остановиться </w:t>
      </w:r>
      <w:proofErr w:type="gram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достигнутом. В новом учебном году учителям-предметникам есть, над чем работать: ликвидация пробелов, систематизация знаний, оттачивание навыков по ключевым позициям.</w:t>
      </w: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обучения позволяют наиболее полно раскрыть содержание обучения, повысить качество успеваемости. В свою очередь, познавательные интересы и потребности, чувство удовлетворенности, эмоциональное состояние, а в итоге нервно-психическое, духовно-нравственное здоровье – </w:t>
      </w:r>
      <w:r w:rsidRPr="00265D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все зависит от учебной успеваемости</w:t>
      </w: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мы  обязаны обеспечить реализацию соответствия между результатами школьного образования и требованиями стандарта.</w:t>
      </w: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году </w:t>
      </w:r>
      <w:proofErr w:type="spell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обучающхся</w:t>
      </w:r>
      <w:proofErr w:type="spell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4,6,8,10 классов в соответствии с приказом </w:t>
      </w:r>
      <w:proofErr w:type="spell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НСО от 04.12.2015 №3672 «О проведении оценки качества начального общего, основного общего</w:t>
      </w:r>
      <w:proofErr w:type="gram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в ООНСО в 2016-2017уч.году » </w:t>
      </w:r>
      <w:proofErr w:type="spell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прходили</w:t>
      </w:r>
      <w:proofErr w:type="spellEnd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по общеобразовательному предмету «математика», «История», «Русский язык», «биология»5 класс,10 класс- «география»,11класс- «Физика», 4 класс участвовал в Всероссийских  проверочных  работах  по математике, русскому языку, окружающему  миру. НИКО проводил тестирование по английскому языку в 5 и 8 классах.</w:t>
      </w: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тоже были озвучены на педагогическом совете  и проанализированы учителями предметниками</w:t>
      </w:r>
      <w:proofErr w:type="gram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lastRenderedPageBreak/>
        <w:t>Промежуточная аттестация  в 10 классе.</w:t>
      </w: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 2016-2017 учебном году  10 класс сдавал  экзамен по литературе   (устно)</w:t>
      </w: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Рябова И.Н. Из 8 обучающихся на  «4»и «5» сдал 1   человек, на «3» 6 человек, на «2» -1,при пересдаче на «3»</w:t>
      </w: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ИТОГОВАЯ АТТЕСТАЦИЯ</w:t>
      </w:r>
      <w:proofErr w:type="gramStart"/>
      <w:r w:rsidRPr="002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Итоговая аттестация выпускников 9,11 классов в 2016 – 2017 учебном году проводилась в соответствии с Положением о государственной (итоговой) аттестации выпускников 9,11 классов общеобразовательных учреждений РФ.</w:t>
      </w:r>
    </w:p>
    <w:p w:rsidR="00265DF4" w:rsidRPr="00265DF4" w:rsidRDefault="00265DF4" w:rsidP="00265DF4">
      <w:pPr>
        <w:shd w:val="clear" w:color="auto" w:fill="FFFFFF"/>
        <w:spacing w:before="30"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 государственной итоговой аттестации в 9 классе из 15 учащихся допущены все.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Русский язык ОГЭ сдавали 15 человек 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 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Желнова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Е.В.)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«5» - 4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«4» - 4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«3» - 7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«2» - 0  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265DF4" w:rsidRPr="00265DF4" w:rsidTr="00265DF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3,8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3,88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3,8</w:t>
            </w:r>
          </w:p>
        </w:tc>
      </w:tr>
    </w:tbl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Математику ГИА сдавали 14человека (учитель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Дорнес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В.Г.)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«5» - 0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«4» - 11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«3» - 4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«2»-  0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4"/>
        <w:gridCol w:w="1947"/>
      </w:tblGrid>
      <w:tr w:rsidR="00265DF4" w:rsidRPr="00265DF4" w:rsidTr="00265DF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3,7</w:t>
            </w:r>
          </w:p>
        </w:tc>
      </w:tr>
      <w:tr w:rsidR="00265DF4" w:rsidRPr="00265DF4" w:rsidTr="00265DF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4,06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3,9</w:t>
            </w:r>
          </w:p>
        </w:tc>
      </w:tr>
    </w:tbl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 выбору обучающиеся 9 класса сдавали биологию, обществознание</w:t>
      </w:r>
      <w:proofErr w:type="gramStart"/>
      <w:r w:rsidRPr="00265DF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,</w:t>
      </w:r>
      <w:proofErr w:type="gramEnd"/>
      <w:r w:rsidRPr="00265DF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географию, физику, литературу, информатику и ИКТ.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1352"/>
        <w:gridCol w:w="1095"/>
        <w:gridCol w:w="1225"/>
        <w:gridCol w:w="1418"/>
        <w:gridCol w:w="1963"/>
      </w:tblGrid>
      <w:tr w:rsidR="00265DF4" w:rsidRPr="00265DF4" w:rsidTr="00265D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предмет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Кол.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сдающих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Мин</w:t>
            </w:r>
            <w:proofErr w:type="gramStart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.б</w:t>
            </w:r>
            <w:proofErr w:type="gramEnd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ал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учитель</w:t>
            </w:r>
          </w:p>
        </w:tc>
      </w:tr>
      <w:tr w:rsidR="00265DF4" w:rsidRPr="00265DF4" w:rsidTr="00265D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биология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11/14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3,63/2,85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Руденко В.С.</w:t>
            </w:r>
          </w:p>
        </w:tc>
      </w:tr>
      <w:tr w:rsidR="00265DF4" w:rsidRPr="00265DF4" w:rsidTr="00265D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Геогрфия</w:t>
            </w:r>
            <w:proofErr w:type="spellEnd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4/1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  /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Жидкова Е.В.</w:t>
            </w:r>
          </w:p>
        </w:tc>
      </w:tr>
      <w:tr w:rsidR="00265DF4" w:rsidRPr="00265DF4" w:rsidTr="00265D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Обществознание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11/13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3,45/2,57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Дорнес</w:t>
            </w:r>
            <w:proofErr w:type="spellEnd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И.А.</w:t>
            </w:r>
          </w:p>
        </w:tc>
      </w:tr>
      <w:tr w:rsidR="00265DF4" w:rsidRPr="00265DF4" w:rsidTr="00265D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Физика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Больдт</w:t>
            </w:r>
            <w:proofErr w:type="spellEnd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Л.А.</w:t>
            </w:r>
          </w:p>
        </w:tc>
      </w:tr>
      <w:tr w:rsidR="00265DF4" w:rsidRPr="00265DF4" w:rsidTr="00265D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Литература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Желнова</w:t>
            </w:r>
            <w:proofErr w:type="spellEnd"/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Е.В.</w:t>
            </w:r>
          </w:p>
        </w:tc>
      </w:tr>
      <w:tr w:rsidR="00265DF4" w:rsidRPr="00265DF4" w:rsidTr="00265D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Информатика и ИКТ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Гумен Н.В.</w:t>
            </w:r>
          </w:p>
        </w:tc>
      </w:tr>
    </w:tbl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Выше районного показали по учебному предмету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: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география ( учитель Жидкова Е.В.).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Одинаковый с районным показателем по русскому языку (учитель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Желнова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Е.В.), по остальным предметам ниже, чем показатель по району.                       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            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             </w:t>
      </w:r>
      <w:r w:rsidRPr="00265DF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ЕГЭ        </w:t>
      </w:r>
      <w:proofErr w:type="gramStart"/>
      <w:r w:rsidRPr="00265DF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(   </w:t>
      </w:r>
      <w:proofErr w:type="gramEnd"/>
      <w:r w:rsidRPr="00265DF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итоговая аттестация 11 класс)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Допущены к ЕГЭ все учащиеся 11 класса- 4 человек. 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Русский язык (учитель Рябова И.Н.)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8"/>
        <w:gridCol w:w="1559"/>
        <w:gridCol w:w="1808"/>
      </w:tblGrid>
      <w:tr w:rsidR="00265DF4" w:rsidRPr="00265DF4" w:rsidTr="00265D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2016-2017</w:t>
            </w:r>
          </w:p>
        </w:tc>
      </w:tr>
      <w:tr w:rsidR="00265DF4" w:rsidRPr="00265DF4" w:rsidTr="00265D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58,57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</w:t>
            </w:r>
          </w:p>
        </w:tc>
      </w:tr>
      <w:tr w:rsidR="00265DF4" w:rsidRPr="00265DF4" w:rsidTr="00265D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59,13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54,2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58,57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59,34</w:t>
            </w:r>
          </w:p>
        </w:tc>
      </w:tr>
    </w:tbl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Средний балл  по школе по русскому языку, ниже  районного показателя на 8,34балла.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Математика (учитель  </w:t>
      </w:r>
      <w:proofErr w:type="spellStart"/>
      <w:r w:rsidRPr="00265DF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Макбаева</w:t>
      </w:r>
      <w:proofErr w:type="spellEnd"/>
      <w:r w:rsidRPr="00265DF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Д.И.)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1359"/>
        <w:gridCol w:w="1487"/>
        <w:gridCol w:w="2074"/>
        <w:gridCol w:w="1876"/>
        <w:gridCol w:w="1561"/>
      </w:tblGrid>
      <w:tr w:rsidR="00265DF4" w:rsidRPr="00265DF4" w:rsidTr="00265DF4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2016-17 </w:t>
            </w:r>
          </w:p>
        </w:tc>
      </w:tr>
      <w:tr w:rsidR="00265DF4" w:rsidRPr="00265DF4" w:rsidTr="00265DF4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32,57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46,5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 17,6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 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 43,3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 3,28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18,3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Базовый3,25</w:t>
            </w:r>
          </w:p>
        </w:tc>
      </w:tr>
      <w:tr w:rsidR="00265DF4" w:rsidRPr="00265DF4" w:rsidTr="00265DF4">
        <w:trPr>
          <w:trHeight w:val="7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52,06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38,8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42,66</w:t>
            </w:r>
          </w:p>
          <w:p w:rsidR="00265DF4" w:rsidRPr="00265DF4" w:rsidRDefault="00265DF4" w:rsidP="00265DF4">
            <w:pPr>
              <w:spacing w:after="1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Базовый3,72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37,02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Базовый3,87</w:t>
            </w:r>
          </w:p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математика (профильный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сдавали 3 человека,3 не набрали необходимого количества баллов).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И по базовому учебному предмету математика и по профильному учебному  предмету математика учащиеся получили результаты ниже, чем районный показатель.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По выбору сдавали: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Обществознание -</w:t>
      </w: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1 человека  (учитель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Дорнес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И.А.) – </w:t>
      </w:r>
    </w:p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560"/>
        <w:gridCol w:w="1416"/>
        <w:gridCol w:w="1951"/>
      </w:tblGrid>
      <w:tr w:rsidR="00265DF4" w:rsidRPr="00265DF4" w:rsidTr="00265D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</w:t>
            </w:r>
          </w:p>
        </w:tc>
      </w:tr>
      <w:tr w:rsidR="00265DF4" w:rsidRPr="00265DF4" w:rsidTr="00265D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61,5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43,7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53,1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65DF4" w:rsidRPr="00265DF4" w:rsidTr="00265D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43,9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44,04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42,18</w:t>
            </w:r>
          </w:p>
        </w:tc>
      </w:tr>
    </w:tbl>
    <w:p w:rsidR="00265DF4" w:rsidRPr="00265DF4" w:rsidRDefault="00265DF4" w:rsidP="00265DF4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-1человек (учитель Хрипков Н.И)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265DF4" w:rsidRPr="00265DF4" w:rsidTr="00265DF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2016-17г.г.</w:t>
            </w:r>
          </w:p>
        </w:tc>
      </w:tr>
      <w:tr w:rsidR="00265DF4" w:rsidRPr="00265DF4" w:rsidTr="00265DF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22</w:t>
            </w:r>
          </w:p>
        </w:tc>
      </w:tr>
      <w:tr w:rsidR="00265DF4" w:rsidRPr="00265DF4" w:rsidTr="00265DF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F4" w:rsidRPr="00265DF4" w:rsidRDefault="00265DF4" w:rsidP="00265DF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38,72</w:t>
            </w:r>
          </w:p>
        </w:tc>
      </w:tr>
    </w:tbl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144"/>
        <w:gridCol w:w="1771"/>
        <w:gridCol w:w="1240"/>
        <w:gridCol w:w="1559"/>
        <w:gridCol w:w="1276"/>
        <w:gridCol w:w="1728"/>
      </w:tblGrid>
      <w:tr w:rsidR="00265DF4" w:rsidRPr="00265DF4" w:rsidTr="00265DF4">
        <w:trPr>
          <w:trHeight w:val="546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Предмет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Сдавали экзамен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 справившихся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Средний балл 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Средний балл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Самый высокий балл по школе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Учитель  </w:t>
            </w:r>
          </w:p>
        </w:tc>
      </w:tr>
      <w:tr w:rsidR="00265DF4" w:rsidRPr="00265DF4" w:rsidTr="00265DF4">
        <w:trPr>
          <w:trHeight w:val="53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Математика </w:t>
            </w:r>
          </w:p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Профильный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3/6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/93,4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18,3/43,3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37,02 /42,66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23/70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Макбаева</w:t>
            </w:r>
            <w:proofErr w:type="spellEnd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Д.И..</w:t>
            </w:r>
          </w:p>
        </w:tc>
      </w:tr>
      <w:tr w:rsidR="00265DF4" w:rsidRPr="00265DF4" w:rsidTr="00265DF4">
        <w:trPr>
          <w:trHeight w:val="28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базовый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3,25/3,28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3,87   /3,72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4/5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65DF4" w:rsidRPr="00265DF4" w:rsidTr="00265DF4">
        <w:trPr>
          <w:trHeight w:val="25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Русский  язык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51/58,57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59,34 /58,57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57/86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Рябова И.Н.</w:t>
            </w:r>
          </w:p>
        </w:tc>
      </w:tr>
      <w:tr w:rsidR="00265DF4" w:rsidRPr="00265DF4" w:rsidTr="00265DF4">
        <w:trPr>
          <w:trHeight w:val="25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Обществознание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   /53,1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42,18  /44,04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Дорнес</w:t>
            </w:r>
            <w:proofErr w:type="spellEnd"/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И.А.</w:t>
            </w:r>
          </w:p>
        </w:tc>
      </w:tr>
      <w:tr w:rsidR="00265DF4" w:rsidRPr="00265DF4" w:rsidTr="00265DF4">
        <w:trPr>
          <w:trHeight w:val="25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  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Хрипков Н.И.</w:t>
            </w:r>
          </w:p>
        </w:tc>
      </w:tr>
    </w:tbl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 4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обучащиеся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11 класса  все получили аттестаты о среднем  общем образовании. </w:t>
      </w:r>
    </w:p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tbl>
      <w:tblPr>
        <w:tblpPr w:leftFromText="180" w:rightFromText="180" w:bottomFromText="200" w:vertAnchor="text" w:horzAnchor="margin" w:tblpXSpec="center" w:tblpY="23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26"/>
        <w:gridCol w:w="814"/>
        <w:gridCol w:w="1988"/>
        <w:gridCol w:w="26"/>
        <w:gridCol w:w="2566"/>
        <w:gridCol w:w="26"/>
        <w:gridCol w:w="2566"/>
        <w:gridCol w:w="26"/>
      </w:tblGrid>
      <w:tr w:rsidR="00265DF4" w:rsidRPr="00265DF4" w:rsidTr="00265DF4">
        <w:trPr>
          <w:gridAfter w:val="1"/>
          <w:wAfter w:w="26" w:type="dxa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Учебное заведение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поступило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бюджетной основе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платной основе</w:t>
            </w:r>
          </w:p>
        </w:tc>
      </w:tr>
      <w:tr w:rsidR="00265DF4" w:rsidRPr="00265DF4" w:rsidTr="00265DF4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ВУЗ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  <w:tr w:rsidR="00265DF4" w:rsidRPr="00265DF4" w:rsidTr="00265DF4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колледж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3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  <w:tr w:rsidR="00265DF4" w:rsidRPr="00265DF4" w:rsidTr="00265DF4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лицей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-</w:t>
            </w:r>
          </w:p>
        </w:tc>
      </w:tr>
      <w:tr w:rsidR="00265DF4" w:rsidRPr="00265DF4" w:rsidTr="00265DF4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4" w:rsidRPr="00265DF4" w:rsidRDefault="00265DF4" w:rsidP="00265D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5D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</w:tbl>
    <w:p w:rsidR="00265DF4" w:rsidRPr="00265DF4" w:rsidRDefault="00265DF4" w:rsidP="00265DF4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>Уже традиционно учащиеся нашей школы принимают участие в международных конкурсах. В этом учебном году участвовали</w:t>
      </w: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:</w:t>
      </w:r>
      <w:proofErr w:type="gramEnd"/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2011-12          2012-13г.г.       2013-14      2014-15   2015-16   2016-17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«Р.М.» -       25                  22                     22                  24                             19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«Кенгуру» -17                  26                     14                  20           13               12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Брит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.Б</w:t>
      </w:r>
      <w:proofErr w:type="spellEnd"/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» - ----                   4                        -                    4            12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«КИТ»-       ----                  -                         5                   4             -         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«З. 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» -        19                  10                       4                    -             5                8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«ЧИП» -      25                   8                        17                   -                              3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«Пегас»-                                                       8                   1            2                4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«Бобёр»                                                        6                   -         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Во всех конкурсах принимали  активное участие начальные классы, не участвуют старшее звено и очень мало учащихся среднего звена.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В прошедшем учебном году учащиеся начальных классов участвовали в муниципальном этапе олимпиады по русскому языку и математике.  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МБОУ Гимназии №1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г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.К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арасука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прошла олимпиада по русскому языку «Паруса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Надежды»,в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которой приняли участие  (учащиеся 5,6  классов) по математике и русскому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языку.Стал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победителем по математике Треба Д., призёром по русскому языку Босак А. ,участниками Прохоров Д, Удалов К.(учителя  Рябова И.Н.,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Дорнес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В.Г.,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Желнова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Е.В.).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Команда школьников под руководством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Кеберлайн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В.А. и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Макбаевой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Д.И. участвовали в «Предпринимательских играх» проходивших в МБОУ СОШ №2 г. Карасука, заняли почётное 3 место.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Каждый год учащиеся нашей школы принимают участие в муниципальном этапе Всероссийской олимпиады школьников, проводим школьные предметные олимпиады.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 2016-2017 учебном году призёрами муниципального этапа по физической культуре стали Гумен Вадим (10 класс) и Фисенко Софья (9 класс).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Мы совсем перестали посещать уроки коллег, перестали давать открытые уроки, хотя в планах работы предметных секций эта работа запланирована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,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при анализе работы на заседании методического совета руководители отчитываясь, заверяют ,что на конец года  планы будут реализованы, но результат такой ….…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Руководителям предметных секций нужно более ответственно подходить к реализации намеченных планов.</w:t>
      </w:r>
    </w:p>
    <w:p w:rsidR="00265DF4" w:rsidRPr="00265DF4" w:rsidRDefault="00265DF4" w:rsidP="00265DF4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Исходя из сформулированной в программе развития школы модели выпускника, основной упор сделан на развитие у учащихся ключевых образовательных компетентностей. В </w:t>
      </w:r>
      <w:r w:rsidRPr="00265DF4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lastRenderedPageBreak/>
        <w:t>частности, такие компетентности, как информационная, коммуникативная и социально-трудовая успешно формируются в результате проектной и исследовательской деятельности учащихся. В этом направлении в прошедшем учебном году мы сработали</w:t>
      </w:r>
      <w:proofErr w:type="gramStart"/>
      <w:r w:rsidRPr="00265DF4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,</w:t>
      </w:r>
      <w:proofErr w:type="gramEnd"/>
      <w:r w:rsidRPr="00265DF4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как никогда … На школьный этап </w:t>
      </w: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конкурса  исследовательских работ и творческих проектов ,было представлено всего 4 работы. На муниципальном этапе эти работы стали участниками конкурса. Это работы: Сосновой Марины «Копейка рубль бережёт»-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рук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.Д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орнес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В.Г., Босак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А.,Удалова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К, «Твори, создай, играй.»-рук. Гумен Н.В., Ивкиной М. «Жизнь…Подвиг..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.Т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ворчество…» - рук. Жидкова Е.В. ,Гумен В. «Автострахование. Рассчитай свою безопасность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»-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рук. Гумен Н.В.</w:t>
      </w:r>
    </w:p>
    <w:p w:rsidR="00265DF4" w:rsidRPr="00265DF4" w:rsidRDefault="00265DF4" w:rsidP="00265DF4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прошедшем году в муниципальном фестивале педагогических инноваций приняли участие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Дорнес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И.А. по теме «Технология оценивания в современной школе». Учителя начальных классов: </w:t>
      </w:r>
      <w:proofErr w:type="spellStart"/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Ильминская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А.Н.,  Прохорова С.Г., Треба Е.Н. Учитель  Руденко В.С. по теме «Современные технологии в работе с одарёнными детьми на уроках биологии»,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Дорнес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В.Г. по теме «Самореализация творческой деятельности одарённых детей в условиях сельской школы»,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Макбаева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Д.И. и Исаева Н.В. по теме «Социально-педагогическое сопровождение детей группы риска».</w:t>
      </w:r>
      <w:proofErr w:type="gramEnd"/>
    </w:p>
    <w:p w:rsidR="00265DF4" w:rsidRPr="00265DF4" w:rsidRDefault="00265DF4" w:rsidP="00265DF4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Ильминский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В.И. стал победителем муниципального  конкурса «Лучший учитель физического воспитания».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Педагоги школы повышают свой методический уровень, проходя переподготовку на курсах повышения квалификации:  11 учителей прошли курсы повышения квалификации,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а некоторые прошли курсы по двум  и более темам.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Важным этапом повышения квалификации является аттестация, которая позволяет учителю всколыхнуть всё, что наработано за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межаттестационный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период. 2 учителя </w:t>
      </w:r>
      <w:proofErr w:type="gram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proofErr w:type="gram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кпанова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Б.А. и Треба Е.Н. прошли аттестацию на соответствие занимаемой должности «учитель начальных классов», первая квалификационная категория по должности  «учитель» , присвоена учителям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Больдт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Л.А.,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Желновой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Е.В.,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Ильминской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А.Н.,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Ильминскому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В.И.,  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Кеберлайн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Е.Н., </w:t>
      </w:r>
      <w:proofErr w:type="spellStart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>Кеберлайн</w:t>
      </w:r>
      <w:proofErr w:type="spellEnd"/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В.А., Николенко Н.Л.</w:t>
      </w:r>
    </w:p>
    <w:p w:rsidR="00265DF4" w:rsidRPr="00265DF4" w:rsidRDefault="00265DF4" w:rsidP="00265DF4">
      <w:pPr>
        <w:shd w:val="clear" w:color="auto" w:fill="FFFFFF"/>
        <w:spacing w:after="133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Проведён  традиционный  конкурс учебных кабинетов. </w:t>
      </w:r>
    </w:p>
    <w:p w:rsidR="00265DF4" w:rsidRPr="00265DF4" w:rsidRDefault="00265DF4" w:rsidP="00265D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5DF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Задачи на новый учебный год:</w:t>
      </w:r>
    </w:p>
    <w:p w:rsidR="00265DF4" w:rsidRPr="00265DF4" w:rsidRDefault="00265DF4" w:rsidP="00265DF4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5DF4" w:rsidRPr="00265DF4" w:rsidRDefault="00265DF4" w:rsidP="00265DF4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F4">
        <w:rPr>
          <w:rFonts w:ascii="Times New Roman" w:eastAsia="Calibri" w:hAnsi="Times New Roman" w:cs="Times New Roman"/>
          <w:sz w:val="24"/>
          <w:szCs w:val="24"/>
        </w:rPr>
        <w:t>Совершенствовать работу по подготовке выпускников к ЕГЭ и ОГЭ.</w:t>
      </w:r>
    </w:p>
    <w:p w:rsidR="00265DF4" w:rsidRPr="00265DF4" w:rsidRDefault="00265DF4" w:rsidP="00265DF4">
      <w:pPr>
        <w:numPr>
          <w:ilvl w:val="0"/>
          <w:numId w:val="1"/>
        </w:numPr>
        <w:tabs>
          <w:tab w:val="num" w:pos="0"/>
        </w:tabs>
        <w:spacing w:after="0" w:line="240" w:lineRule="auto"/>
        <w:ind w:right="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F4">
        <w:rPr>
          <w:rFonts w:ascii="Times New Roman" w:eastAsia="Calibri" w:hAnsi="Times New Roman" w:cs="Times New Roman"/>
          <w:sz w:val="24"/>
          <w:szCs w:val="24"/>
        </w:rPr>
        <w:t>Повысить ответственность учителей по внедрению новых, передовых, инновационных,  интенсивных методов и приёмов работы в практику преподавания учебных дисциплин;</w:t>
      </w:r>
    </w:p>
    <w:p w:rsidR="00265DF4" w:rsidRPr="00265DF4" w:rsidRDefault="00265DF4" w:rsidP="00265DF4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формирования  УУД у учащихся, продолжать применять на уроках системно – </w:t>
      </w:r>
      <w:proofErr w:type="spellStart"/>
      <w:r w:rsidRPr="00265DF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 подход;</w:t>
      </w:r>
    </w:p>
    <w:p w:rsidR="00265DF4" w:rsidRPr="00265DF4" w:rsidRDefault="00265DF4" w:rsidP="00265DF4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right="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систему </w:t>
      </w:r>
      <w:proofErr w:type="gramStart"/>
      <w:r w:rsidRPr="00265DF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 состоянием и ведением школьной    документации;</w:t>
      </w:r>
    </w:p>
    <w:p w:rsidR="00265DF4" w:rsidRPr="00265DF4" w:rsidRDefault="00265DF4" w:rsidP="00265DF4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F4">
        <w:rPr>
          <w:rFonts w:ascii="Times New Roman" w:eastAsia="Calibri" w:hAnsi="Times New Roman" w:cs="Times New Roman"/>
          <w:sz w:val="24"/>
          <w:szCs w:val="24"/>
        </w:rPr>
        <w:t>Организовывать непрерывный мониторинг знаний, умений и навыков обучающихся;</w:t>
      </w:r>
    </w:p>
    <w:p w:rsidR="00265DF4" w:rsidRPr="00265DF4" w:rsidRDefault="00265DF4" w:rsidP="00265DF4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right="5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5DF4">
        <w:rPr>
          <w:rFonts w:ascii="Times New Roman" w:eastAsia="Calibri" w:hAnsi="Times New Roman" w:cs="Times New Roman"/>
          <w:bCs/>
          <w:sz w:val="24"/>
          <w:szCs w:val="24"/>
        </w:rPr>
        <w:t>Обеспечить получение образования каждому учащемуся на максимально качественном уровне в соответствии с индивидуальными возможностями личности, используя индивидуальные траектории развития.</w:t>
      </w:r>
    </w:p>
    <w:p w:rsidR="00265DF4" w:rsidRPr="00265DF4" w:rsidRDefault="00265DF4" w:rsidP="00265DF4">
      <w:pPr>
        <w:numPr>
          <w:ilvl w:val="0"/>
          <w:numId w:val="1"/>
        </w:numPr>
        <w:tabs>
          <w:tab w:val="num" w:pos="0"/>
          <w:tab w:val="num" w:pos="142"/>
        </w:tabs>
        <w:spacing w:after="0" w:line="240" w:lineRule="auto"/>
        <w:ind w:right="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F4">
        <w:rPr>
          <w:rFonts w:ascii="Times New Roman" w:eastAsia="Calibri" w:hAnsi="Times New Roman" w:cs="Times New Roman"/>
          <w:sz w:val="24"/>
          <w:szCs w:val="24"/>
        </w:rPr>
        <w:t>Продолжить деятельность по освоению ФГОС  начального, основного общего образования.</w:t>
      </w:r>
    </w:p>
    <w:p w:rsidR="00265DF4" w:rsidRDefault="00265DF4" w:rsidP="00265DF4">
      <w:pPr>
        <w:tabs>
          <w:tab w:val="num" w:pos="142"/>
          <w:tab w:val="num" w:pos="72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5DF4" w:rsidRPr="00265DF4" w:rsidRDefault="00265DF4" w:rsidP="00265DF4">
      <w:pPr>
        <w:tabs>
          <w:tab w:val="num" w:pos="142"/>
          <w:tab w:val="num" w:pos="72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DF4" w:rsidRPr="00265DF4" w:rsidRDefault="00265DF4" w:rsidP="00265DF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 Указом Президента  </w:t>
      </w:r>
      <w:r w:rsidRPr="00265D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29 октября 2015 г. № 536 была создана </w:t>
      </w:r>
      <w:r w:rsidRPr="00265DF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</w:t>
      </w:r>
    </w:p>
    <w:p w:rsidR="00265DF4" w:rsidRPr="00265DF4" w:rsidRDefault="00265DF4" w:rsidP="00265D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Развитие социальной компетентности личности  в детско-взрослом сообществе </w:t>
      </w:r>
      <w:r w:rsidRPr="00265DF4">
        <w:rPr>
          <w:rFonts w:ascii="Times New Roman" w:eastAsia="Calibri" w:hAnsi="Times New Roman" w:cs="Times New Roman"/>
          <w:sz w:val="28"/>
          <w:szCs w:val="28"/>
        </w:rPr>
        <w:noBreakHyphen/>
        <w:t xml:space="preserve"> взаимосвязанный  процесс. С одной стороны, участник усваивает новый жизненный опыт, с другой </w:t>
      </w:r>
      <w:r w:rsidRPr="00265DF4">
        <w:rPr>
          <w:rFonts w:ascii="Times New Roman" w:eastAsia="Calibri" w:hAnsi="Times New Roman" w:cs="Times New Roman"/>
          <w:sz w:val="28"/>
          <w:szCs w:val="28"/>
        </w:rPr>
        <w:noBreakHyphen/>
        <w:t xml:space="preserve"> сам активно формирует систему социальных связей. Для реализации этих положений на практике в 2016-2017 учебном году в образовательных организациях – пилотных площадках РДШ, создавались первичные отделения. Такой  пилотной школой в нашем районе в истекшем учебном году была Калиновская СОШ. Мы считали очень важным, чтобы на первом этапе формирования первичного отделения РДШ активную позицию занимали сами обучающиеся </w:t>
      </w:r>
      <w:r w:rsidRPr="00265DF4">
        <w:rPr>
          <w:rFonts w:ascii="Times New Roman" w:eastAsia="Calibri" w:hAnsi="Times New Roman" w:cs="Times New Roman"/>
          <w:sz w:val="28"/>
          <w:szCs w:val="28"/>
        </w:rPr>
        <w:noBreakHyphen/>
        <w:t xml:space="preserve"> представители детского объединения «ДАНКО» и ученического самоуправления.   </w:t>
      </w:r>
    </w:p>
    <w:p w:rsidR="00265DF4" w:rsidRPr="00265DF4" w:rsidRDefault="00265DF4" w:rsidP="00265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в ходе работы нашей пилотной площадки мы определили условия воспитательной деятельности, способствующие развитию личности, в которых каждый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265DF4" w:rsidRPr="00265DF4" w:rsidRDefault="00265DF4" w:rsidP="00265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Итак, реализация цели РДШ предполагает решение ряда </w:t>
      </w:r>
      <w:r w:rsidRPr="00265DF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</w:t>
      </w:r>
      <w:r w:rsidRPr="00265DF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65DF4" w:rsidRPr="00265DF4" w:rsidRDefault="00265DF4" w:rsidP="00265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1. Формирование единого воспитательного пространства, обеспечивающего реализацию взаимодействия ученического самоуправления, детского  объединения «ДАНКО», партнеров РДШ в районе для активизации деятельности участников первичного отделения РДШ.</w:t>
      </w:r>
    </w:p>
    <w:p w:rsidR="00265DF4" w:rsidRPr="00265DF4" w:rsidRDefault="00265DF4" w:rsidP="00265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2.  Использование Дней единых действий РДШ как технологии, позволяющей организовать поддержку и реализацию 4 ведущих  направлений деятельности РДШ.</w:t>
      </w:r>
    </w:p>
    <w:p w:rsidR="00265DF4" w:rsidRPr="00265DF4" w:rsidRDefault="00265DF4" w:rsidP="00265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3.  Разработка и апробация мониторинга качества деятельности первичных отделений РДШ.</w:t>
      </w:r>
    </w:p>
    <w:p w:rsidR="00265DF4" w:rsidRPr="00265DF4" w:rsidRDefault="00265DF4" w:rsidP="00265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мы ориентировались на  основополагающие </w:t>
      </w:r>
      <w:r w:rsidRPr="00265DF4">
        <w:rPr>
          <w:rFonts w:ascii="Times New Roman" w:eastAsia="Calibri" w:hAnsi="Times New Roman" w:cs="Times New Roman"/>
          <w:b/>
          <w:bCs/>
          <w:sz w:val="28"/>
          <w:szCs w:val="28"/>
        </w:rPr>
        <w:t>принципы формирования первичного отделения РДШ:</w:t>
      </w:r>
    </w:p>
    <w:p w:rsidR="00265DF4" w:rsidRPr="00265DF4" w:rsidRDefault="00265DF4" w:rsidP="00265D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массовость и добровольность участия;</w:t>
      </w:r>
    </w:p>
    <w:p w:rsidR="00265DF4" w:rsidRPr="00265DF4" w:rsidRDefault="00265DF4" w:rsidP="00265D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дифференциация интересов  обучающихся с учетом уровня  и иерархии их потребностей, эмоционально-волевой и ценностно-нравственной сферы;</w:t>
      </w:r>
    </w:p>
    <w:p w:rsidR="00265DF4" w:rsidRPr="00265DF4" w:rsidRDefault="00265DF4" w:rsidP="00265D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вариативность выбора разнообразных сфер общения и отношений в  воспитательном пространстве;</w:t>
      </w:r>
    </w:p>
    <w:p w:rsidR="00265DF4" w:rsidRPr="00265DF4" w:rsidRDefault="00265DF4" w:rsidP="00265DF4">
      <w:pPr>
        <w:numPr>
          <w:ilvl w:val="0"/>
          <w:numId w:val="2"/>
        </w:num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>субъект-субъектные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отношения между и детьми в процессе их совместной деятельности.</w:t>
      </w:r>
    </w:p>
    <w:p w:rsidR="00265DF4" w:rsidRPr="00265DF4" w:rsidRDefault="00265DF4" w:rsidP="00265DF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Итак, позади первый пилотный год. Активистам нашей школы есть   рассказать: 9 из них стали участниками двух профильных смен на базе ДООЛ имени Олега </w:t>
      </w:r>
      <w:r w:rsidRPr="00265DF4">
        <w:rPr>
          <w:rFonts w:ascii="Times New Roman" w:eastAsia="Calibri" w:hAnsi="Times New Roman" w:cs="Times New Roman"/>
          <w:sz w:val="28"/>
          <w:szCs w:val="28"/>
        </w:rPr>
        <w:lastRenderedPageBreak/>
        <w:t>Кошевого, 2 активиста побывали в ВДЦ «Орлёнок» и «Артек». В течение года мы участвовали в днях Единых действий РДШ, Всероссийских акциях, конкурсах РДШ, еще для школ – пилотов НСО проведена первая областная игра «Время РДШ». Первый этап был направлен на сплочение активов РДШ на базе пилотных площадок и включал задания: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1.всем школам – пилотам нужно было создать видеоролик о своей школе, детском объединении, отразить в нем свою уникальность и выложить его в социальной сети</w:t>
      </w: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Контакте.  Таким </w:t>
      </w: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прошла видео – эстафета  и  развивалось информационно – </w:t>
      </w:r>
      <w:proofErr w:type="spellStart"/>
      <w:r w:rsidRPr="00265DF4">
        <w:rPr>
          <w:rFonts w:ascii="Times New Roman" w:eastAsia="Calibri" w:hAnsi="Times New Roman" w:cs="Times New Roman"/>
          <w:sz w:val="28"/>
          <w:szCs w:val="28"/>
        </w:rPr>
        <w:t>медийное</w:t>
      </w:r>
      <w:proofErr w:type="spell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 направление  деятельности.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2.необходимо было создать в школе пространство РДШ, оформить уголок или кабинет,  где собирается актив школьной </w:t>
      </w:r>
      <w:proofErr w:type="spellStart"/>
      <w:r w:rsidRPr="00265DF4">
        <w:rPr>
          <w:rFonts w:ascii="Times New Roman" w:eastAsia="Calibri" w:hAnsi="Times New Roman" w:cs="Times New Roman"/>
          <w:sz w:val="28"/>
          <w:szCs w:val="28"/>
        </w:rPr>
        <w:t>первички</w:t>
      </w:r>
      <w:proofErr w:type="spell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РДШ.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3.интеллектуальная онлайн – игра «Кто? Где? Зачем?» с вопросами, основанными  на  видеороликах, и вопросами о нашей области от партнеров РДШ на региональном уровне.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Второй этап игры был направлен на приобретение навыков социального проектирования с дальнейшей  реализацией социально значимых проектов в рамках направлений РДШ.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Третий этап направлен на взаимодействие пилотных площадок и выявление лидеров в активе РДШ НСО путём  проведения индивидуального конкурса в апреле 2017. Общие итоги игры будут подведены на профильной смене в октябре 2017 года.  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Итак, 30 сентября 2016 в единый день выборов в органы ученического самоуправления в школе родилось первичное отделение РДШ: избраны из числа активистов ребята, отвечающие за каждое из четырёх направлений деятельности, охватывающих все интересы современного школьника. В помощь школьникам из  числа классных  руководителей были избраны кураторы направлений работы.</w:t>
      </w:r>
    </w:p>
    <w:p w:rsidR="00265DF4" w:rsidRPr="00265DF4" w:rsidRDefault="00265DF4" w:rsidP="00265DF4">
      <w:pPr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«Личностное развитие» помогло нашим ребятам развиваться творчески, дети стали участниками, призёрами, победителями 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конкусов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фестивалей различного уровня: районная выставка ДПТ «Юные таланты Сибири», посвящённая 80летию НСО (диплом 2 степени), муниципальный этап Всероссийского конкурса «Базовые национальные ценности» (диплом 1 и 3 степени), Областные Сибирские детские поэтические чтения (диплом победителя), районная акция «Белые журавли памяти» (диплом 2 степени), районный фотоконкурс «Отчизны верные</w:t>
      </w:r>
      <w:proofErr w:type="gram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сыны» (диплом 2 степени), областная открытая интернет – викторина «НСО80.РФ», областная открытая интернет – викторина, посвящённая 99 – й  годовщине образования Пограничной службы ФСБ России и др.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Пропагандируя ЗОЖ, ребята стали участниками районного конкурса – фестиваля «Здоровым быть </w:t>
      </w: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» (номинация «Презентация»), наша команда – призёры </w:t>
      </w:r>
      <w:r w:rsidRPr="00265DF4">
        <w:rPr>
          <w:rFonts w:ascii="Times New Roman" w:eastAsia="Calibri" w:hAnsi="Times New Roman" w:cs="Times New Roman"/>
          <w:sz w:val="28"/>
          <w:szCs w:val="28"/>
        </w:rPr>
        <w:lastRenderedPageBreak/>
        <w:t>районного туристического слёта, в рамках 24-й Спартакиады учебных заведений района наши юные спортсмены заняли 2 общекомандное место. Победы одержаны в следующих видах: шахматы, настольный теннис, лыжные гонки, летний биатлон.</w:t>
      </w:r>
    </w:p>
    <w:p w:rsidR="00265DF4" w:rsidRPr="00265DF4" w:rsidRDefault="00265DF4" w:rsidP="00265DF4">
      <w:pPr>
        <w:spacing w:after="160" w:line="259" w:lineRule="auto"/>
        <w:ind w:left="-142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Определяться с будущей профессией ребятам помогало участие во Всероссийской акции «Неделя без турникетов» (комплекс мероприятий, направленных на </w:t>
      </w:r>
      <w:proofErr w:type="spellStart"/>
      <w:r w:rsidRPr="00265DF4">
        <w:rPr>
          <w:rFonts w:ascii="Times New Roman" w:eastAsia="Calibri" w:hAnsi="Times New Roman" w:cs="Times New Roman"/>
          <w:sz w:val="28"/>
          <w:szCs w:val="28"/>
        </w:rPr>
        <w:t>профориентационное</w:t>
      </w:r>
      <w:proofErr w:type="spell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информирование), экскурсии в пожарную часть г. Карасука.  С  целью популяризации профессий в  прошлом учебном году в школе было много гостей,  интересных людей,  сложившихся профессионалов.</w:t>
      </w:r>
      <w:r w:rsidRPr="00265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Личностному развитию </w:t>
      </w: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способствуют также занятия в системе дополнительного образования. В школе работали 7 кружков (1  - от ДЮСШ,  5 – от ДДТ, 2 школьных), ВПК «Калиновские соколы». В истекшем учебном году количество обучающихся в школе – 153, из них посещают один кружок – 65, два кружка – 38, три и более – 37 детей. Количество </w:t>
      </w: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>, посещающих ГПД – 23 (5 – 11 классы).  Во внеурочной деятельности в рамках ФГОС НОО все  57 обучающихся заняты в кружках: театральный «Светлячок», «Робототехника», «</w:t>
      </w:r>
      <w:proofErr w:type="spellStart"/>
      <w:r w:rsidRPr="00265DF4">
        <w:rPr>
          <w:rFonts w:ascii="Times New Roman" w:eastAsia="Calibri" w:hAnsi="Times New Roman" w:cs="Times New Roman"/>
          <w:sz w:val="28"/>
          <w:szCs w:val="28"/>
        </w:rPr>
        <w:t>Инфознайка</w:t>
      </w:r>
      <w:proofErr w:type="spell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265DF4">
        <w:rPr>
          <w:rFonts w:ascii="Times New Roman" w:eastAsia="Calibri" w:hAnsi="Times New Roman" w:cs="Times New Roman"/>
          <w:sz w:val="28"/>
          <w:szCs w:val="28"/>
        </w:rPr>
        <w:t>Экоклуб</w:t>
      </w:r>
      <w:proofErr w:type="spell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«Почемучки», «Волшебная кисточка».</w:t>
      </w:r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Проблемой являются изменения в расписании,  когда сдвигается время  внеурочного занятия. На это нужно обратить особое внимание.                                                                                           Наиболее  массовое  участие детей  и  результативность  представлены  в  объединении  «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Творяне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театр</w:t>
      </w:r>
      <w:proofErr w:type="gram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ружок  «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Кулиски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краеведческий  кружок,  «Юный  журналист».</w:t>
      </w: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Проблема: дополнительное образование было мало ориентировано на детей  старшего школьного возраста.</w:t>
      </w:r>
    </w:p>
    <w:p w:rsidR="00265DF4" w:rsidRPr="00265DF4" w:rsidRDefault="00265DF4" w:rsidP="00265DF4">
      <w:pPr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активисты понимают, что быть волонтёром престижно, поэтому они занимаются благоустройством памятных мест, семиклассники  ежегодно ухаживают за захоронениями ветеранов Вов, «детей войны», помогают одиноким, вместе </w:t>
      </w:r>
      <w:proofErr w:type="gram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развивают  школьный  музей. Руководители краеведческого кружка подготовили ребят для участия в муниципальном этапе краеведческого КВН, посвящённого юбилею НСО (диплом 2 степени), также юные краеведы стали участниками, призёрами областного межведомственного 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просветительского проекта «Нация героев». Акция «Бессмертный полк» прошла на достойном уровне. А вот о тимуровской работе нельзя сказать, что она проводится в системе. Только классные руководители 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Макбаева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Д.И., 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РуденкоВ.С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регулярно мобилизуют свои классные коллективы для оказания помощи пожилым людям. Под руководством 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В.С.Руденко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школьный отряд юных 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 планеты», участники отряда стали призёрами районного конкурса, посвящённого году экологии  «Зеркало природы», участниками Всероссийского проекта «На старт, эко – отряд РДШ». «Таким </w:t>
      </w:r>
      <w:proofErr w:type="gram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реализовывалось в прошлом учебном году направление деятельности «Гражданская активность». </w:t>
      </w:r>
    </w:p>
    <w:p w:rsidR="00265DF4" w:rsidRPr="00265DF4" w:rsidRDefault="00265DF4" w:rsidP="00265DF4">
      <w:pPr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 направления активизировал свою работу школьный ВПК «Калиновские соколы». Ведётся активная работа по вовлечению в ряды клуба новых курсантов, организуются события, направленные на повышение у детей интереса к военной тематике и истории государства, проводятся встречи с ветеранами Афганистана. Курсанты ВПК стали участниками всех районных сборов, конкурсов ВПК «Славные сыны Отечества». Ярким событием школьной жизни  стала линейка, посвящённая принятию присяги новым пополнением ВПК, и традиционный смотр строя и песни. Ещё в прошлом учебном году создан школьный отряд ЮИД, принявший участие в областном конкурсе отрядов ЮИД.</w:t>
      </w:r>
    </w:p>
    <w:p w:rsidR="00265DF4" w:rsidRPr="00265DF4" w:rsidRDefault="00265DF4" w:rsidP="00265DF4">
      <w:pPr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отвечает за информационное развитие школьников. С этой целью в школьный  пресс – центр вошли ребята из кружка «Юный журналист» (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рипков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Н.И.).,а также школьники, интересующиеся созданием видеороликов после различных школьных событий. 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Юнкоры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диплом 3 степени за участие в районном конкурсе «</w:t>
      </w:r>
      <w:proofErr w:type="spellStart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Журналина</w:t>
      </w:r>
      <w:proofErr w:type="spellEnd"/>
      <w:r w:rsidRPr="002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2017»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Таким образом, деятельность разновозрастного детского объединения ДАНКО, создание  первичного  отделения РДШ в школе и есть форма организации  детского самоуправления, целью которого является развитие социальной активности детей. В  течение учебного года наши активисты стали активными участниками районных сборов «Лидер», «Исток», «Радуга детства», мы выезжали на встречу с активистами из МБОУ  Александровской СОШ. Проблема – в детское самоуправление включены не все возрастные группы детей;  нерегулярно проводится учёта детского актива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 Работа с родителями: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В  течение  истекшего учебного  года  были  проведены  5  общешкольных  родительских собраний,  на  которых  отмечалась  не  всегда  высокая  явка  родителей.  А  ведь  данный  показатель  является  одним  из   критериев  результативности взаимодействия семьи и школы.  </w:t>
      </w: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>Родительские  собрания  в  классных  коллективах  проводились  после  общешкольного.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 Самостоятельно организованные классные  собрания  в течение учебного года  проведены  в 1, 4, 8, 9,11 классах.  Данный  показатель  не  является достаточным  для  установления  тесного контакта  между семьёй  и школой  с  целью  решения  проблем.</w:t>
      </w:r>
    </w:p>
    <w:p w:rsidR="00265DF4" w:rsidRPr="00265DF4" w:rsidRDefault="00265DF4" w:rsidP="00265D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Проблемы  в  организации  воспитательной деятельности:</w:t>
      </w:r>
    </w:p>
    <w:p w:rsidR="00265DF4" w:rsidRPr="00265DF4" w:rsidRDefault="00265DF4" w:rsidP="00265DF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повысить уровень профилактической работы с обучающимися, их родителями,  так как на ВШУ, на учёте в ОДН состоят наши обучающиеся.</w:t>
      </w:r>
      <w:proofErr w:type="gramEnd"/>
    </w:p>
    <w:p w:rsidR="00265DF4" w:rsidRPr="00265DF4" w:rsidRDefault="00265DF4" w:rsidP="00265DF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Уровень социальной активности недостаточен: тимуровская работа не в системе, </w:t>
      </w:r>
    </w:p>
    <w:p w:rsidR="00265DF4" w:rsidRPr="00265DF4" w:rsidRDefault="00265DF4" w:rsidP="00265DF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классные уголки оформляются чаще всего самим классным руководителем, </w:t>
      </w:r>
    </w:p>
    <w:p w:rsidR="00265DF4" w:rsidRPr="00265DF4" w:rsidRDefault="00265DF4" w:rsidP="00265DF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внешний вид </w:t>
      </w: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не всегда соответствует норме, </w:t>
      </w:r>
    </w:p>
    <w:p w:rsidR="00265DF4" w:rsidRPr="00265DF4" w:rsidRDefault="00265DF4" w:rsidP="00265DF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дневники </w:t>
      </w: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ведутся с замечаниями.</w:t>
      </w:r>
    </w:p>
    <w:p w:rsidR="00265DF4" w:rsidRPr="00265DF4" w:rsidRDefault="00265DF4" w:rsidP="00265D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DF4" w:rsidRPr="00265DF4" w:rsidRDefault="00265DF4" w:rsidP="00265DF4">
      <w:pPr>
        <w:spacing w:after="160" w:line="259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      Перспективы:</w:t>
      </w:r>
    </w:p>
    <w:p w:rsidR="00265DF4" w:rsidRPr="00265DF4" w:rsidRDefault="00265DF4" w:rsidP="00265DF4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>Организация Школьной службы примирения;</w:t>
      </w:r>
    </w:p>
    <w:p w:rsidR="00265DF4" w:rsidRPr="00265DF4" w:rsidRDefault="00265DF4" w:rsidP="00265DF4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Активизация деятельности методического объединения классных руководителей по темам: «Системно – </w:t>
      </w:r>
      <w:proofErr w:type="spellStart"/>
      <w:r w:rsidRPr="00265DF4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подход в работе классного руководителя», «Оценка качества и анализ воспитания», «Современные формы воспитательного взаимодействия».</w:t>
      </w:r>
    </w:p>
    <w:p w:rsidR="00265DF4" w:rsidRPr="00265DF4" w:rsidRDefault="00265DF4" w:rsidP="00265DF4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Активизация работы  школьного первичного отделения РДШ, налаживание контактов с образовательными организациями  Карасукского района, </w:t>
      </w:r>
      <w:proofErr w:type="gramStart"/>
      <w:r w:rsidRPr="00265DF4">
        <w:rPr>
          <w:rFonts w:ascii="Times New Roman" w:eastAsia="Calibri" w:hAnsi="Times New Roman" w:cs="Times New Roman"/>
          <w:sz w:val="28"/>
          <w:szCs w:val="28"/>
        </w:rPr>
        <w:t>присоединившимся</w:t>
      </w:r>
      <w:proofErr w:type="gramEnd"/>
      <w:r w:rsidRPr="00265DF4">
        <w:rPr>
          <w:rFonts w:ascii="Times New Roman" w:eastAsia="Calibri" w:hAnsi="Times New Roman" w:cs="Times New Roman"/>
          <w:sz w:val="28"/>
          <w:szCs w:val="28"/>
        </w:rPr>
        <w:t xml:space="preserve"> к региональному отделению Российского движения школьников.</w:t>
      </w: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265DF4" w:rsidRPr="00265DF4" w:rsidRDefault="00265DF4" w:rsidP="00265DF4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265DF4" w:rsidRPr="00265DF4" w:rsidRDefault="00265DF4" w:rsidP="00265DF4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50758" w:rsidRPr="00265DF4" w:rsidRDefault="00265DF4" w:rsidP="00265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0758" w:rsidRPr="0026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0E817F1"/>
    <w:multiLevelType w:val="hybridMultilevel"/>
    <w:tmpl w:val="2BA237D2"/>
    <w:lvl w:ilvl="0" w:tplc="6046FBF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4A93039"/>
    <w:multiLevelType w:val="hybridMultilevel"/>
    <w:tmpl w:val="5A2829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87D1554"/>
    <w:multiLevelType w:val="hybridMultilevel"/>
    <w:tmpl w:val="B38C89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F824AF2"/>
    <w:multiLevelType w:val="hybridMultilevel"/>
    <w:tmpl w:val="BE44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4"/>
    <w:rsid w:val="00265DF4"/>
    <w:rsid w:val="00355089"/>
    <w:rsid w:val="007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D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265D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D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265D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5346</Words>
  <Characters>30473</Characters>
  <Application>Microsoft Office Word</Application>
  <DocSecurity>0</DocSecurity>
  <Lines>253</Lines>
  <Paragraphs>71</Paragraphs>
  <ScaleCrop>false</ScaleCrop>
  <Company/>
  <LinksUpToDate>false</LinksUpToDate>
  <CharactersWithSpaces>35748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2018-01-31T07:50:00Z</dcterms:created>
  <dcterms:modified xsi:type="dcterms:W3CDTF">2018-01-31T07:52:00Z</dcterms:modified>
</cp:coreProperties>
</file>